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Major Incident Response Procedure</w:t>
      </w:r>
    </w:p>
    <w:p>
      <w:pPr>
        <w:spacing w:after="400"/>
        <w:jc w:val="center"/>
      </w:pPr>
      <w:r>
        <w:rPr>
          <w:i/>
          <w:iCs/>
          <w:color w:val="6B7280"/>
          <w:sz w:val="18"/>
          <w:szCs w:val="18"/>
        </w:rPr>
        <w:t xml:space="preserve">© Digital Kimya — digitalkimya.net | ITSM &amp; ITIL Consulting, MENA &amp; Europe</w:t>
      </w:r>
    </w:p>
    <w:p>
      <w:pPr>
        <w:pStyle w:val="Heading1"/>
        <w:spacing w:after="100" w:before="400"/>
      </w:pPr>
      <w:r>
        <w:t xml:space="preserve">1. Purpose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This procedure defines the steps for managing Major Incidents (P1/P2) that have significant business impact.</w:t>
      </w:r>
    </w:p>
    <w:p>
      <w:pPr>
        <w:pStyle w:val="Heading1"/>
        <w:spacing w:after="100" w:before="400"/>
      </w:pPr>
      <w:r>
        <w:t xml:space="preserve">2. Incident Severity Matrix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Criteria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  <w:tc>
          <w:tcPr>
            <w:shd w:color="1B1F3B" w:val="solid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Stakeholder Update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P1 – Critical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Production down, &gt;50 users impacted, revenue impact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15 min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Every 30 min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P2 – High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Major function degraded, &gt;20 users impacted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1 hour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Every 2 hours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P3 – Medium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Minor function impacted, workaround available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24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Daily update</w:t>
            </w:r>
          </w:p>
        </w:tc>
      </w:tr>
      <w:tr>
        <w:trPr>
          <w:cantSplit/>
        </w:trP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P4 – Low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Cosmetic / minor, no business impact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8 hours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5 days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374151"/>
                <w:sz w:val="18"/>
                <w:szCs w:val="18"/>
              </w:rPr>
              <w:t xml:space="preserve">On resolution</w:t>
            </w:r>
          </w:p>
        </w:tc>
      </w:tr>
    </w:tbl>
    <w:p/>
    <w:p>
      <w:pPr>
        <w:pStyle w:val="Heading1"/>
        <w:spacing w:after="100" w:before="400"/>
      </w:pPr>
      <w:r>
        <w:t xml:space="preserve">3. Incident Response Steps</w:t>
      </w:r>
    </w:p>
    <w:p>
      <w:pPr>
        <w:pStyle w:val="Heading2"/>
        <w:spacing w:after="100" w:before="300"/>
      </w:pPr>
      <w:r>
        <w:t xml:space="preserve">Step 1 — Detection &amp; Logging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Incident detected via monitoring alert, user report, or Service Desk call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Log incident in ITSM tool with: title, description, affected service, CI, contact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Assign initial priority based on severity matrix</w:t>
      </w:r>
    </w:p>
    <w:p>
      <w:pPr>
        <w:pStyle w:val="Heading2"/>
        <w:spacing w:after="100" w:before="300"/>
      </w:pPr>
      <w:r>
        <w:t xml:space="preserve">Step 2 — Triage &amp; Escalation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L1 attempts first-time fix using knowledge base (target: &lt; 15 min for P1)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If unresolved: escalate to L2/L3 and notify Major Incident Manager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Open bridge call for P1 incidents</w:t>
      </w:r>
    </w:p>
    <w:p>
      <w:pPr>
        <w:pStyle w:val="Heading2"/>
        <w:spacing w:after="100" w:before="300"/>
      </w:pPr>
      <w:r>
        <w:t xml:space="preserve">Step 3 — Investigation &amp; Diagnosis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Assign dedicated resolver team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Document findings and actions in incident record every 30 minutes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Apply workaround if available to restore partial service</w:t>
      </w:r>
    </w:p>
    <w:p>
      <w:pPr>
        <w:pStyle w:val="Heading2"/>
        <w:spacing w:after="100" w:before="300"/>
      </w:pPr>
      <w:r>
        <w:t xml:space="preserve">Step 4 — Resolution &amp; Recovery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Implement fix and verify service restoration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Confirm with affected business owners that service is recovered</w:t>
      </w:r>
    </w:p>
    <w:p>
      <w:pPr>
        <w:pStyle w:val="Heading2"/>
        <w:spacing w:after="100" w:before="300"/>
      </w:pPr>
      <w:r>
        <w:t xml:space="preserve">Step 5 — Closure &amp; Post-Incident Review (PIR)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Conduct PIR within 5 business days for all P1/P2 incidents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• Create Problem record if recurring or unknown root cause</w:t>
      </w:r>
    </w:p>
    <w:p>
      <w:pPr>
        <w:pStyle w:val="Heading1"/>
        <w:spacing w:after="100" w:before="400"/>
      </w:pPr>
      <w:r>
        <w:t xml:space="preserve">4. Communication Template — Initial Notification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Subject: [MAJOR INCIDENT – P1] [Service Name] – [Brief Description]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Impact: [Number of users / services affected]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Current Status: Under investigation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Next Update: [Time] | Incident Manager: [Name]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2026-05-12T10:13:01.606Z</dcterms:created>
  <dcterms:modified xsi:type="dcterms:W3CDTF">2026-05-12T10:13:01.606Z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