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Cybersecurity Operations Checklist</w:t>
      </w:r>
    </w:p>
    <w:p>
      <w:pPr>
        <w:spacing w:after="400"/>
        <w:jc w:val="center"/>
      </w:pPr>
      <w:r>
        <w:rPr>
          <w:i/>
          <w:iCs/>
          <w:color w:val="6B7280"/>
          <w:sz w:val="18"/>
          <w:szCs w:val="18"/>
        </w:rPr>
        <w:t xml:space="preserve">© Digital Kimya — digitalkimya.net | ITSM &amp; ITIL Consulting, MENA &amp; Europe</w:t>
      </w:r>
    </w:p>
    <w:p>
      <w:pPr>
        <w:pStyle w:val="Heading1"/>
        <w:spacing w:after="100" w:before="400"/>
      </w:pPr>
      <w:r>
        <w:t xml:space="preserve">1. Daily Checks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shd w:color="1B1F3B" w:val="solid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Check</w:t>
            </w:r>
          </w:p>
        </w:tc>
        <w:tc>
          <w:tcPr>
            <w:shd w:color="1B1F3B" w:val="solid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Done?</w:t>
            </w:r>
          </w:p>
        </w:tc>
        <w:tc>
          <w:tcPr>
            <w:shd w:color="1B1F3B" w:val="solid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rPr>
          <w:cantSplit/>
        </w:trP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Review SIEM alerts and triage open security events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☐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</w:tr>
      <w:tr>
        <w:trPr>
          <w:cantSplit/>
        </w:trP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Verify backup completion reports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☐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</w:tr>
      <w:tr>
        <w:trPr>
          <w:cantSplit/>
        </w:trP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Check failed authentication logs (&gt; 5 failures)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☐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</w:tr>
      <w:tr>
        <w:trPr>
          <w:cantSplit/>
        </w:trP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Review privileged account activity log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☐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</w:tr>
      <w:tr>
        <w:trPr>
          <w:cantSplit/>
        </w:trP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Confirm AV/EDR agent health across endpoints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☐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</w:tr>
      <w:tr>
        <w:trPr>
          <w:cantSplit/>
        </w:trP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Verify firewall and IPS alert status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☐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</w:tr>
    </w:tbl>
    <w:p/>
    <w:p>
      <w:pPr>
        <w:pStyle w:val="Heading1"/>
        <w:spacing w:after="100" w:before="400"/>
      </w:pPr>
      <w:r>
        <w:t xml:space="preserve">2. Weekly Checks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shd w:color="1B1F3B" w:val="solid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Check</w:t>
            </w:r>
          </w:p>
        </w:tc>
        <w:tc>
          <w:tcPr>
            <w:shd w:color="1B1F3B" w:val="solid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Done?</w:t>
            </w:r>
          </w:p>
        </w:tc>
        <w:tc>
          <w:tcPr>
            <w:shd w:color="1B1F3B" w:val="solid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rPr>
          <w:cantSplit/>
        </w:trP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Review patch compliance report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☐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</w:tr>
      <w:tr>
        <w:trPr>
          <w:cantSplit/>
        </w:trP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Audit privileged account membership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☐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</w:tr>
      <w:tr>
        <w:trPr>
          <w:cantSplit/>
        </w:trP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Review security incident register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☐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</w:tr>
      <w:tr>
        <w:trPr>
          <w:cantSplit/>
        </w:trP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Test backup restore (random sample)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☐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</w:tr>
      <w:tr>
        <w:trPr>
          <w:cantSplit/>
        </w:trP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Review VPN and remote access logs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☐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</w:tr>
      <w:tr>
        <w:trPr>
          <w:cantSplit/>
        </w:trP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Update threat intelligence feeds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☐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</w:tr>
    </w:tbl>
    <w:p/>
    <w:p>
      <w:pPr>
        <w:pStyle w:val="Heading1"/>
        <w:spacing w:after="100" w:before="400"/>
      </w:pPr>
      <w:r>
        <w:t xml:space="preserve">3. Monthly Checks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shd w:color="1B1F3B" w:val="solid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Check</w:t>
            </w:r>
          </w:p>
        </w:tc>
        <w:tc>
          <w:tcPr>
            <w:shd w:color="1B1F3B" w:val="solid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Done?</w:t>
            </w:r>
          </w:p>
        </w:tc>
        <w:tc>
          <w:tcPr>
            <w:shd w:color="1B1F3B" w:val="solid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rPr>
          <w:cantSplit/>
        </w:trP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Conduct vulnerability scan on all zones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☐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</w:tr>
      <w:tr>
        <w:trPr>
          <w:cantSplit/>
        </w:trP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Review and update asset inventory (CMDB)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☐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</w:tr>
      <w:tr>
        <w:trPr>
          <w:cantSplit/>
        </w:trP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Review user access rights (leavers / movers)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☐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</w:tr>
      <w:tr>
        <w:trPr>
          <w:cantSplit/>
        </w:trP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Test incident response runbook (tabletop)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☐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</w:tr>
      <w:tr>
        <w:trPr>
          <w:cantSplit/>
        </w:trP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Review security training completion rates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☐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</w:tr>
      <w:tr>
        <w:trPr>
          <w:cantSplit/>
        </w:trP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Report on security KPIs to management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☐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</w:tr>
    </w:tbl>
    <w:p/>
    <w:p>
      <w:pPr>
        <w:pStyle w:val="Heading1"/>
        <w:spacing w:after="100" w:before="400"/>
      </w:pPr>
      <w:r>
        <w:t xml:space="preserve">4. Sign-Off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shd w:color="1B1F3B" w:val="solid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Period</w:t>
            </w:r>
          </w:p>
        </w:tc>
        <w:tc>
          <w:tcPr>
            <w:shd w:color="1B1F3B" w:val="solid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Performed By</w:t>
            </w:r>
          </w:p>
        </w:tc>
        <w:tc>
          <w:tcPr>
            <w:shd w:color="1B1F3B" w:val="solid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Reviewed By</w:t>
            </w:r>
          </w:p>
        </w:tc>
        <w:tc>
          <w:tcPr>
            <w:shd w:color="1B1F3B" w:val="solid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Date</w:t>
            </w:r>
          </w:p>
        </w:tc>
      </w:tr>
      <w:tr>
        <w:trPr>
          <w:cantSplit/>
        </w:trP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2026-05-12T10:13:01.612Z</dcterms:created>
  <dcterms:modified xsi:type="dcterms:W3CDTF">2026-05-12T10:13:01.612Z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